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644F">
      <w:pPr>
        <w:suppressLineNumbers/>
        <w:adjustRightInd w:val="0"/>
        <w:snapToGrid w:val="0"/>
        <w:spacing w:line="360" w:lineRule="auto"/>
        <w:ind w:firstLine="883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sz w:val="44"/>
          <w:szCs w:val="36"/>
          <w:lang w:val="en-US" w:eastAsia="zh-CN"/>
        </w:rPr>
      </w:pPr>
      <w:bookmarkStart w:id="0" w:name="_Toc453588923"/>
      <w:bookmarkStart w:id="1" w:name="_Toc453085172"/>
      <w:r>
        <w:rPr>
          <w:rFonts w:hint="eastAsia" w:ascii="宋体" w:hAnsi="宋体" w:eastAsia="宋体" w:cs="宋体"/>
          <w:b/>
          <w:color w:val="000000"/>
          <w:sz w:val="44"/>
          <w:szCs w:val="36"/>
          <w:lang w:val="en-US" w:eastAsia="zh-CN"/>
        </w:rPr>
        <w:t>阳江市人民医院污水处理</w:t>
      </w:r>
      <w:r>
        <w:rPr>
          <w:rFonts w:hint="eastAsia" w:ascii="宋体" w:hAnsi="宋体" w:eastAsia="宋体" w:cs="宋体"/>
          <w:b/>
          <w:color w:val="000000"/>
          <w:sz w:val="44"/>
          <w:szCs w:val="36"/>
        </w:rPr>
        <w:t>自行监测</w:t>
      </w:r>
      <w:bookmarkEnd w:id="0"/>
      <w:bookmarkEnd w:id="1"/>
      <w:r>
        <w:rPr>
          <w:rFonts w:hint="eastAsia" w:ascii="宋体" w:hAnsi="宋体" w:eastAsia="宋体" w:cs="宋体"/>
          <w:b/>
          <w:color w:val="000000"/>
          <w:sz w:val="44"/>
          <w:szCs w:val="36"/>
          <w:lang w:val="en-US" w:eastAsia="zh-CN"/>
        </w:rPr>
        <w:t>方案</w:t>
      </w:r>
    </w:p>
    <w:tbl>
      <w:tblPr>
        <w:tblStyle w:val="2"/>
        <w:tblW w:w="15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718"/>
        <w:gridCol w:w="803"/>
        <w:gridCol w:w="803"/>
        <w:gridCol w:w="804"/>
        <w:gridCol w:w="1146"/>
        <w:gridCol w:w="850"/>
        <w:gridCol w:w="709"/>
        <w:gridCol w:w="1053"/>
        <w:gridCol w:w="1134"/>
        <w:gridCol w:w="1276"/>
        <w:gridCol w:w="1134"/>
        <w:gridCol w:w="992"/>
        <w:gridCol w:w="1701"/>
        <w:gridCol w:w="1092"/>
        <w:gridCol w:w="1092"/>
      </w:tblGrid>
      <w:tr w14:paraId="37FBF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Header/>
          <w:jc w:val="center"/>
        </w:trPr>
        <w:tc>
          <w:tcPr>
            <w:tcW w:w="661" w:type="dxa"/>
            <w:noWrap w:val="0"/>
            <w:vAlign w:val="center"/>
          </w:tcPr>
          <w:p w14:paraId="6F90EAC2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bookmarkStart w:id="2" w:name="BIAO15"/>
            <w:r>
              <w:rPr>
                <w:rStyle w:val="3"/>
                <w:rFonts w:ascii="黑体" w:hAnsi="黑体" w:eastAsia="黑体" w:cs="Times New Roman"/>
              </w:rPr>
              <w:t>序号</w:t>
            </w:r>
          </w:p>
        </w:tc>
        <w:tc>
          <w:tcPr>
            <w:tcW w:w="718" w:type="dxa"/>
            <w:noWrap w:val="0"/>
            <w:vAlign w:val="center"/>
          </w:tcPr>
          <w:p w14:paraId="05535271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污染源类别</w:t>
            </w:r>
            <w:r>
              <w:rPr>
                <w:rStyle w:val="3"/>
                <w:rFonts w:hint="eastAsia" w:ascii="黑体" w:hAnsi="黑体" w:eastAsia="黑体" w:cs="Times New Roman"/>
              </w:rPr>
              <w:t>/监测类别</w:t>
            </w:r>
          </w:p>
        </w:tc>
        <w:tc>
          <w:tcPr>
            <w:tcW w:w="803" w:type="dxa"/>
            <w:noWrap w:val="0"/>
            <w:vAlign w:val="center"/>
          </w:tcPr>
          <w:p w14:paraId="41E51229">
            <w:pPr>
              <w:pStyle w:val="4"/>
              <w:adjustRightInd w:val="0"/>
              <w:snapToGrid w:val="0"/>
              <w:jc w:val="center"/>
              <w:rPr>
                <w:rStyle w:val="3"/>
                <w:rFonts w:hint="eastAsia"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排放口编号</w:t>
            </w:r>
            <w:r>
              <w:rPr>
                <w:rStyle w:val="3"/>
                <w:rFonts w:hint="eastAsia" w:ascii="黑体" w:hAnsi="黑体" w:eastAsia="黑体" w:cs="Times New Roman"/>
              </w:rPr>
              <w:t>/监测点位</w:t>
            </w:r>
          </w:p>
        </w:tc>
        <w:tc>
          <w:tcPr>
            <w:tcW w:w="803" w:type="dxa"/>
            <w:noWrap w:val="0"/>
            <w:vAlign w:val="center"/>
          </w:tcPr>
          <w:p w14:paraId="4C2055B9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排放口名称/监测点位名称</w:t>
            </w:r>
          </w:p>
        </w:tc>
        <w:tc>
          <w:tcPr>
            <w:tcW w:w="804" w:type="dxa"/>
            <w:noWrap w:val="0"/>
            <w:vAlign w:val="center"/>
          </w:tcPr>
          <w:p w14:paraId="29A80D99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监测内容（1）</w:t>
            </w:r>
          </w:p>
        </w:tc>
        <w:tc>
          <w:tcPr>
            <w:tcW w:w="1146" w:type="dxa"/>
            <w:noWrap w:val="0"/>
            <w:vAlign w:val="center"/>
          </w:tcPr>
          <w:p w14:paraId="5C7EA8BF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污染物名称</w:t>
            </w:r>
          </w:p>
        </w:tc>
        <w:tc>
          <w:tcPr>
            <w:tcW w:w="850" w:type="dxa"/>
            <w:noWrap w:val="0"/>
            <w:vAlign w:val="center"/>
          </w:tcPr>
          <w:p w14:paraId="550602D5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监测设施</w:t>
            </w:r>
          </w:p>
        </w:tc>
        <w:tc>
          <w:tcPr>
            <w:tcW w:w="709" w:type="dxa"/>
            <w:noWrap w:val="0"/>
            <w:vAlign w:val="center"/>
          </w:tcPr>
          <w:p w14:paraId="6D04E1B5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自动监测是否联网</w:t>
            </w:r>
          </w:p>
        </w:tc>
        <w:tc>
          <w:tcPr>
            <w:tcW w:w="1053" w:type="dxa"/>
            <w:noWrap w:val="0"/>
            <w:vAlign w:val="center"/>
          </w:tcPr>
          <w:p w14:paraId="2629F558">
            <w:pPr>
              <w:pStyle w:val="4"/>
              <w:adjustRightInd w:val="0"/>
              <w:snapToGrid w:val="0"/>
              <w:jc w:val="center"/>
              <w:rPr>
                <w:rStyle w:val="3"/>
                <w:rFonts w:hint="eastAsia"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自动监测仪器名称</w:t>
            </w:r>
          </w:p>
        </w:tc>
        <w:tc>
          <w:tcPr>
            <w:tcW w:w="1134" w:type="dxa"/>
            <w:noWrap w:val="0"/>
            <w:vAlign w:val="center"/>
          </w:tcPr>
          <w:p w14:paraId="1EAF61BE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自动监测设施安装位置</w:t>
            </w:r>
          </w:p>
        </w:tc>
        <w:tc>
          <w:tcPr>
            <w:tcW w:w="1276" w:type="dxa"/>
            <w:noWrap w:val="0"/>
            <w:vAlign w:val="center"/>
          </w:tcPr>
          <w:p w14:paraId="6CB3F18D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自动监测设施是否符合安装</w:t>
            </w:r>
            <w:r>
              <w:rPr>
                <w:rStyle w:val="3"/>
                <w:rFonts w:hint="eastAsia" w:ascii="黑体" w:hAnsi="黑体" w:eastAsia="黑体" w:cs="Times New Roman"/>
              </w:rPr>
              <w:t>、</w:t>
            </w:r>
            <w:r>
              <w:rPr>
                <w:rStyle w:val="3"/>
                <w:rFonts w:ascii="黑体" w:hAnsi="黑体" w:eastAsia="黑体" w:cs="Times New Roman"/>
              </w:rPr>
              <w:t>运行</w:t>
            </w:r>
            <w:r>
              <w:rPr>
                <w:rStyle w:val="3"/>
                <w:rFonts w:hint="eastAsia" w:ascii="黑体" w:hAnsi="黑体" w:eastAsia="黑体" w:cs="Times New Roman"/>
              </w:rPr>
              <w:t>、</w:t>
            </w:r>
            <w:r>
              <w:rPr>
                <w:rStyle w:val="3"/>
                <w:rFonts w:ascii="黑体" w:hAnsi="黑体" w:eastAsia="黑体" w:cs="Times New Roman"/>
              </w:rPr>
              <w:t>维护等管理要求</w:t>
            </w:r>
          </w:p>
        </w:tc>
        <w:tc>
          <w:tcPr>
            <w:tcW w:w="1134" w:type="dxa"/>
            <w:noWrap w:val="0"/>
            <w:vAlign w:val="center"/>
          </w:tcPr>
          <w:p w14:paraId="5AC9E9BA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  <w:highlight w:val="yellow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手工</w:t>
            </w:r>
            <w:r>
              <w:rPr>
                <w:rStyle w:val="3"/>
                <w:rFonts w:ascii="黑体" w:hAnsi="黑体" w:eastAsia="黑体" w:cs="Times New Roman"/>
              </w:rPr>
              <w:t>监测采样方法及个数（</w:t>
            </w:r>
            <w:r>
              <w:rPr>
                <w:rStyle w:val="3"/>
                <w:rFonts w:hint="eastAsia" w:ascii="黑体" w:hAnsi="黑体" w:eastAsia="黑体" w:cs="Times New Roman"/>
              </w:rPr>
              <w:t>2</w:t>
            </w:r>
            <w:r>
              <w:rPr>
                <w:rStyle w:val="3"/>
                <w:rFonts w:ascii="黑体" w:hAnsi="黑体" w:eastAsia="黑体" w:cs="Times New Roman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 w14:paraId="52334D89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手工</w:t>
            </w:r>
            <w:r>
              <w:rPr>
                <w:rStyle w:val="3"/>
                <w:rFonts w:ascii="黑体" w:hAnsi="黑体" w:eastAsia="黑体" w:cs="Times New Roman"/>
              </w:rPr>
              <w:t>监测频次（</w:t>
            </w:r>
            <w:r>
              <w:rPr>
                <w:rStyle w:val="3"/>
                <w:rFonts w:hint="eastAsia" w:ascii="黑体" w:hAnsi="黑体" w:eastAsia="黑体" w:cs="Times New Roman"/>
              </w:rPr>
              <w:t>3</w:t>
            </w:r>
            <w:r>
              <w:rPr>
                <w:rStyle w:val="3"/>
                <w:rFonts w:ascii="黑体" w:hAnsi="黑体" w:eastAsia="黑体" w:cs="Times New Roman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 w14:paraId="73BDD5B0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hint="eastAsia" w:ascii="黑体" w:hAnsi="黑体" w:eastAsia="黑体" w:cs="Times New Roman"/>
              </w:rPr>
              <w:t>手工测定</w:t>
            </w:r>
            <w:r>
              <w:rPr>
                <w:rStyle w:val="3"/>
                <w:rFonts w:ascii="黑体" w:hAnsi="黑体" w:eastAsia="黑体" w:cs="Times New Roman"/>
              </w:rPr>
              <w:t>方法（</w:t>
            </w:r>
            <w:r>
              <w:rPr>
                <w:rStyle w:val="3"/>
                <w:rFonts w:hint="eastAsia" w:ascii="黑体" w:hAnsi="黑体" w:eastAsia="黑体" w:cs="Times New Roman"/>
              </w:rPr>
              <w:t>4</w:t>
            </w:r>
            <w:r>
              <w:rPr>
                <w:rStyle w:val="3"/>
                <w:rFonts w:ascii="黑体" w:hAnsi="黑体" w:eastAsia="黑体" w:cs="Times New Roman"/>
              </w:rPr>
              <w:t>）</w:t>
            </w:r>
          </w:p>
        </w:tc>
        <w:tc>
          <w:tcPr>
            <w:tcW w:w="1092" w:type="dxa"/>
            <w:noWrap w:val="0"/>
            <w:vAlign w:val="center"/>
          </w:tcPr>
          <w:p w14:paraId="09581357">
            <w:pPr>
              <w:pStyle w:val="4"/>
              <w:adjustRightInd w:val="0"/>
              <w:snapToGrid w:val="0"/>
              <w:jc w:val="center"/>
              <w:rPr>
                <w:rStyle w:val="3"/>
                <w:rFonts w:ascii="黑体" w:hAnsi="黑体" w:eastAsia="黑体" w:cs="Times New Roman"/>
              </w:rPr>
            </w:pPr>
            <w:r>
              <w:rPr>
                <w:rStyle w:val="3"/>
                <w:rFonts w:ascii="黑体" w:hAnsi="黑体" w:eastAsia="黑体" w:cs="Times New Roman"/>
              </w:rPr>
              <w:t>其他信息</w:t>
            </w:r>
          </w:p>
        </w:tc>
        <w:tc>
          <w:tcPr>
            <w:tcW w:w="1092" w:type="dxa"/>
            <w:noWrap w:val="0"/>
            <w:vAlign w:val="center"/>
          </w:tcPr>
          <w:p w14:paraId="2C42A0BC">
            <w:pPr>
              <w:pStyle w:val="4"/>
              <w:adjustRightInd w:val="0"/>
              <w:snapToGrid w:val="0"/>
              <w:jc w:val="center"/>
              <w:rPr>
                <w:rStyle w:val="3"/>
                <w:rFonts w:hint="eastAsia" w:ascii="黑体" w:hAnsi="黑体" w:eastAsia="黑体" w:cs="Times New Roman"/>
                <w:lang w:val="en-US" w:eastAsia="zh-CN"/>
              </w:rPr>
            </w:pPr>
            <w:r>
              <w:rPr>
                <w:rStyle w:val="3"/>
                <w:rFonts w:hint="eastAsia" w:ascii="黑体" w:hAnsi="黑体" w:eastAsia="黑体" w:cs="Times New Roman"/>
                <w:lang w:val="en-US" w:eastAsia="zh-CN"/>
              </w:rPr>
              <w:t>每次单价</w:t>
            </w:r>
          </w:p>
        </w:tc>
      </w:tr>
      <w:tr w14:paraId="602F4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76" w:type="dxa"/>
            <w:gridSpan w:val="15"/>
            <w:noWrap w:val="0"/>
            <w:vAlign w:val="center"/>
          </w:tcPr>
          <w:tbl>
            <w:tblPr>
              <w:tblStyle w:val="2"/>
              <w:tblW w:w="5000" w:type="pct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0"/>
              <w:gridCol w:w="717"/>
              <w:gridCol w:w="806"/>
              <w:gridCol w:w="793"/>
              <w:gridCol w:w="806"/>
              <w:gridCol w:w="1150"/>
              <w:gridCol w:w="847"/>
              <w:gridCol w:w="713"/>
              <w:gridCol w:w="1049"/>
              <w:gridCol w:w="1145"/>
              <w:gridCol w:w="1271"/>
              <w:gridCol w:w="1133"/>
              <w:gridCol w:w="999"/>
              <w:gridCol w:w="1708"/>
              <w:gridCol w:w="1070"/>
            </w:tblGrid>
            <w:tr w14:paraId="53FF35A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592E4E7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77DFB57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2CC259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污水处理站周界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91D91F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860D05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风速,风向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3DAD5E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臭气浓度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79CC95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43EDBD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D39409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31F9F6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021896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638892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非连续采样 至少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E36187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D85A13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空气质量 恶臭的测定 三点比较式臭袋法 GB T 14675-1993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013F98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5E544EB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370C86F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5CFE5D3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4B878A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污水处理站周界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E6E753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1E16D9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风速,风向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DE74CF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氨（氨气）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4FB9B3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E08B88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433B13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907AB9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43695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011E1E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非连续采样 至少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2E75E4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CE1E8E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highlight w:val="yellow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环境空气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氨的测定 次氯酸钠—水杨酸分光光度法 HJ 53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-2009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75E3C9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6790F01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33595AC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210E349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C0A656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污水处理站周界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11E0E3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0FF5B5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风速,风向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08046A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甲烷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5E905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464F44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662453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579CE4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EFE582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7D9415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非连续采样 至少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732681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5CA954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highlight w:val="yellow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环境空气 总烃、甲烷和非甲烷总烃的测定 直接进样-气相色谱法（HJ 604-2017）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87CBF6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59FFF25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074B804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4E1641B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E8F01F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污水处理站周界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2A626D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0FCAA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风速,风向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618091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氯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81AA0B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0A9560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03E73A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048845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3C871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71F46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非连续采样 至少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9D3578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E59B92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固定污染源废气 氯气的测定 碘量法（HJ 547-2017）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0BC4AD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7CDE3F9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363E87A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2328CC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CCC02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污水处理站周界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F4EB5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61AE88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风速,风向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D55804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硫化氢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168018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448F74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D10279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2D26A9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025B15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8EA159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非连续采样 至少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BEADE6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4AE773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亚甲基蓝分光光度法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879DAC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73DE23D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4D24210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6CDDE41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BF13E9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B594B5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3E9777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6F7EE8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pH值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9050AD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44CF46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1DEE6A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963434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8694E2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7C82F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486669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1次/12小时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3F2CC8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pH值的测定 玻璃电极法 GB 6920-1986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8DA780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日常院方手工监测</w:t>
                  </w:r>
                </w:p>
              </w:tc>
            </w:tr>
            <w:tr w14:paraId="360AA7B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14170B5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6B019D9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D5A063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E17A72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E27FB9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0AF4E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悬浮物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92F01D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88ACDE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F3B41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C3CD61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1A68D5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A10CD7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D64673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1次/周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B783A7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悬浮物的测定 重量法 GB 11901-1989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F5629E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752B61F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1B4DF59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30DAFD0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F6C229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27F3E6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B6B532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9EAFC4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五日生化需氧量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6B344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051548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8B9228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0634F2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09D162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E48ED9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462CB5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70A216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五日生化需氧量（BOD5）的测定 稀释与接种法 HJ505-2009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B12703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4CC4127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06C09C7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58C8C50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350477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69F923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47110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A6381C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化学需氧量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C2E4C8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D93D9A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9A27BD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4DA9F7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B0B8EF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DB0F4C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47A25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1次/周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F3B1D1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化学需氧量的测定 重铬酸盐法 HJ 828-2017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0F5DBF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39E5E11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6997A67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27F77CC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B9C944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13DA5E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B6C39F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8FEBD1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总α放射性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01BF9A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B61CC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C2C51A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C15768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BFB30D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F1A4D0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3DC823B">
                  <w:pPr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F75C3C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水质 总α放射性的测定 厚源法（HJ898-2017）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3CB594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20CA1E4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161E299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2C1A70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56A52A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B08C12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128BE0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441B05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总β放射性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F83081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9E1BBF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52D4C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DE8F05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16EDD2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1F87A9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FDF272E">
                  <w:pPr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4E67C9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水质 总β放射性的测定 厚源法 （HJ899-2017）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8954D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5A1BDC9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0F3FED6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9801EF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A0B83F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91358D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DDDC9B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359293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阴离子表面活性剂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847002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708A61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CDD13C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D56B7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02AF27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3AD9DB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58AF91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CE4951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阴离子表面活性剂的测定 流动注射-亚甲基蓝分光光度法(HJ 826-2017)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2E630F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4972AA0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70D03D8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406E323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29337E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2DB18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C0C9B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C513E1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氨氮（NH3-N）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E53828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383BF1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6AEA5A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3BC744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D29A55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9DA15E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9B2AAD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E62B75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A17D6A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306EDC6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2D229B5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1EF640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4A2D02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864590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EE809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5F4676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总磷（以P计）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8095FD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D55474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190A83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105B23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832F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DC4DFE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86A835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99FFE7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879D01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4DDA6D3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1923245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15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1D6AB64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C25CA7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5274F6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42E07C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72D063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石油类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6E6AE2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DA07FF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3F4555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5D9DAF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66E850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97FAF1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BFF934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844ED8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石油类和动植物油类的测定 红外分光光度法（HJ637-2018）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D48CDC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04351BC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1181EAC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16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FCE231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ED2C4D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56D6A4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BB6628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E8D3BC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动植物油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B41B15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B0C747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4AD7E7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FBB584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66806E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F6B74B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AEB40C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49BBC1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石油类和动植物油类的测定 红外分光光度法（HJ637-2018）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556FC1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77B004B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4DFCF45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630A450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A05AB9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6994E2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C4C46A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D21313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挥发酚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7D3FB6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3210A2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549E25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63A193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1BC56F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4F22B0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670C3A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193E5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挥发酚的测定 溴化容量法 HJ 502-2009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300B81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09B0F8C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2848956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18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7FBDED8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A7393F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6D806A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4E4AF8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1B4263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FEE5FC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自动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277BB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DADD55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电磁流量计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1CCBAE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污水处理站旁边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FFF736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是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9F1F9B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2EB41C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1次/6小时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3E3F15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C345D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  <w:t>院方已安装流量计</w:t>
                  </w:r>
                </w:p>
              </w:tc>
            </w:tr>
            <w:tr w14:paraId="0678D0A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42D839C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19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4B56CA8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8F9ACA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B30E49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352CCA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D3DC13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总氰化物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DFE1F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C72697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D969AA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5625A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B04820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C6E4A7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B8BCCC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98925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氰化物的测定 流动注射-分光光度法(HJ823-2017)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40531C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2244871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29637AD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7288007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11E0FC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55811D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65C6C4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FB5F0E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总余氯（以Cl计）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42B59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125FEC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B4EA9D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ACCAE2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3415D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44F1D1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769A27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605F67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1E1903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日常院方手工监测</w:t>
                  </w:r>
                </w:p>
              </w:tc>
            </w:tr>
            <w:tr w14:paraId="5FF95D1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0E7BA7F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72F6604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C7FF5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0127C2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CAACF2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E8C184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粪大肠菌群数/（MPN/L）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C9C76B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AC1191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0F8781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4ACD6A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765AFA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9DCB5F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95E33A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1次/月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BDF250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水质 粪大肠菌群的测定 滤膜法（HJ/T347.1-2018）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F980D1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5C4E115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6706AFB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2</w:t>
                  </w: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21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D97B8E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废水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6D337F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DW001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B67A71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污水总排口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AC30A7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E90079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肠道病毒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644C8C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269C3B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B7BAE9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11E93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5B6D8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CC41FE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68836D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74D9BE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703ACA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t>/</w:t>
                  </w:r>
                </w:p>
              </w:tc>
            </w:tr>
            <w:tr w14:paraId="24ADFC2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77DAF14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23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25505E5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废水</w:t>
                  </w: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3E08A6C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DW001</w:t>
                  </w:r>
                </w:p>
              </w:tc>
              <w:tc>
                <w:tcPr>
                  <w:tcW w:w="266" w:type="pct"/>
                  <w:noWrap w:val="0"/>
                  <w:vAlign w:val="center"/>
                </w:tcPr>
                <w:p w14:paraId="2A2B0C0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污水总排口</w:t>
                  </w: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7DE4A1B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7CB00F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肠道致病菌（沙门氏菌）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807FF0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8B1675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B86E78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21FB1B5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A04A6C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7482F7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1BBDFEE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730A9D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B9846B9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48A093B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" w:type="pct"/>
                  <w:noWrap w:val="0"/>
                  <w:vAlign w:val="center"/>
                </w:tcPr>
                <w:p w14:paraId="4AB639F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24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053C2CE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废水</w:t>
                  </w: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13F46EE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DW001</w:t>
                  </w:r>
                </w:p>
              </w:tc>
              <w:tc>
                <w:tcPr>
                  <w:tcW w:w="266" w:type="pct"/>
                  <w:noWrap w:val="0"/>
                  <w:vAlign w:val="center"/>
                </w:tcPr>
                <w:p w14:paraId="3B425FA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污水总排口</w:t>
                  </w: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203EE1C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流量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D5BD0D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肠道致病菌（志贺氏菌）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E98B18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手工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9ACA2E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4A03BF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B7138B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8E3607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9779FCC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瞬时采样 至少3个瞬时样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F0D398F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</w:t>
                  </w: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半年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E42BC4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2BA7F83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31C4A0B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218" w:type="pct"/>
                  <w:noWrap w:val="0"/>
                  <w:vAlign w:val="center"/>
                </w:tcPr>
                <w:p w14:paraId="1A0440F4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  <w:tc>
                <w:tcPr>
                  <w:tcW w:w="241" w:type="pct"/>
                  <w:noWrap w:val="0"/>
                  <w:vAlign w:val="center"/>
                </w:tcPr>
                <w:p w14:paraId="32F7B3D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噪音</w:t>
                  </w: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7F0489C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6" w:type="pct"/>
                  <w:noWrap w:val="0"/>
                  <w:vAlign w:val="center"/>
                </w:tcPr>
                <w:p w14:paraId="637EB6C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pct"/>
                  <w:noWrap w:val="0"/>
                  <w:vAlign w:val="center"/>
                </w:tcPr>
                <w:p w14:paraId="598792FB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F5BB2CA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FDE9A7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5E2B25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42C4386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F1A9691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31C7160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AB6AC78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4个点位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A5A2C87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1次/季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8E278A2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6D2ADD0D">
                  <w:pPr>
                    <w:pStyle w:val="4"/>
                    <w:widowControl w:val="0"/>
                    <w:adjustRightInd w:val="0"/>
                    <w:snapToGrid w:val="0"/>
                    <w:jc w:val="center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439BF3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5000" w:type="pct"/>
                  <w:gridSpan w:val="15"/>
                  <w:noWrap w:val="0"/>
                  <w:vAlign w:val="center"/>
                </w:tcPr>
                <w:p w14:paraId="343B88BB">
                  <w:pPr>
                    <w:pStyle w:val="4"/>
                    <w:widowControl w:val="0"/>
                    <w:adjustRightInd w:val="0"/>
                    <w:snapToGrid w:val="0"/>
                    <w:jc w:val="left"/>
                    <w:rPr>
                      <w:rStyle w:val="3"/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总价：</w:t>
                  </w:r>
                </w:p>
              </w:tc>
            </w:tr>
          </w:tbl>
          <w:p w14:paraId="17176B26">
            <w:pPr>
              <w:pStyle w:val="4"/>
              <w:adjustRightInd w:val="0"/>
              <w:snapToGrid w:val="0"/>
              <w:rPr>
                <w:rStyle w:val="3"/>
                <w:rFonts w:hint="eastAsia" w:ascii="宋体" w:hAnsi="宋体" w:eastAsia="宋体" w:cs="Times New Roman"/>
              </w:rPr>
            </w:pPr>
            <w:bookmarkStart w:id="3" w:name="BIAO15ZXJC"/>
            <w:bookmarkEnd w:id="3"/>
          </w:p>
        </w:tc>
        <w:tc>
          <w:tcPr>
            <w:tcW w:w="1092" w:type="dxa"/>
            <w:noWrap w:val="0"/>
            <w:vAlign w:val="center"/>
          </w:tcPr>
          <w:p w14:paraId="018D03C8">
            <w:pPr>
              <w:pStyle w:val="4"/>
              <w:adjustRightInd w:val="0"/>
              <w:snapToGrid w:val="0"/>
              <w:rPr>
                <w:rStyle w:val="3"/>
                <w:rFonts w:hint="eastAsia" w:ascii="宋体" w:hAnsi="宋体" w:eastAsia="宋体" w:cs="Times New Roman"/>
              </w:rPr>
            </w:pPr>
          </w:p>
        </w:tc>
      </w:tr>
      <w:bookmarkEnd w:id="2"/>
    </w:tbl>
    <w:p w14:paraId="1C6FCD0A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87BD2"/>
    <w:rsid w:val="150D78EE"/>
    <w:rsid w:val="1DD11F40"/>
    <w:rsid w:val="21C3720A"/>
    <w:rsid w:val="298B36DE"/>
    <w:rsid w:val="38D26888"/>
    <w:rsid w:val="3CD502D2"/>
    <w:rsid w:val="48E26437"/>
    <w:rsid w:val="4B25689D"/>
    <w:rsid w:val="57B8269F"/>
    <w:rsid w:val="660B3055"/>
    <w:rsid w:val="661260EF"/>
    <w:rsid w:val="74370DF3"/>
    <w:rsid w:val="75BD5F67"/>
    <w:rsid w:val="7E9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1316</Words>
  <Characters>1573</Characters>
  <Lines>0</Lines>
  <Paragraphs>0</Paragraphs>
  <TotalTime>2</TotalTime>
  <ScaleCrop>false</ScaleCrop>
  <LinksUpToDate>false</LinksUpToDate>
  <CharactersWithSpaces>1643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2025-03-19T01:09:00Z</dcterms:created>
  <dc:creator>Administrator</dc:creator>
  <cp:lastModifiedBy>LJM</cp:lastModifiedBy>
  <dcterms:modified xsi:type="dcterms:W3CDTF">2026-01-05T03:48:39Z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eyJoZGlkIjoiNWM4MWU0YWU1MWRlNjhhYWUyNDQ5ODY3Yjc4N2ZlYTYiLCJ1c2VySWQiOiIzODI2NTMxMTYifQ==</vt:lpwstr>
  </property>
  <property fmtid="{D5CDD505-2E9C-101B-9397-08002B2CF9AE}" pid="4" name="ICV">
    <vt:lpwstr>97F58AA27AF741FF9F3B007B7A77EAAA_12</vt:lpwstr>
  </property>
</Properties>
</file>